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-to-face.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puzzle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sleuthing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Ryan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Lancaster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slimmest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Ryan Boyd: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autopsy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certificate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British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adventurer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1907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lifeboats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stamina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murmur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explanations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Biography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Anesthesia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punishing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intrigued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unknown.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1901,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vitamins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weakened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deteriorated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triggered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arrhythmias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beriberi,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vitamins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beriberi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conceptualized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vitamins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Secondarily,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beriberi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voyages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Atlantic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beriberi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pediatric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anesthesiologist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Oscar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Benevidez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pediatric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Fichner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pediatric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congenital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beriberi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scurvy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assembled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agreed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suggestions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Russell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pinpoint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macabre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October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1849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clothes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tumor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withdrawal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syphilis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poisoning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Ryan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Lancaster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Kingdom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Ryan Boyd: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linguistic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Ryan Boyd: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Freudian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Ryan Boyd: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enmeshed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affiliation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constellation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computationally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Marilyn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Monroe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Ryan Boyd: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cocktail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clothes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autopsy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certificate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Hannah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circumstances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hypothesis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plotted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chronologically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Ryan Boyd: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poverty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poverty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adoptive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occasions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1845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overlaps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tuberculosis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Ryan Boyd: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constellation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Ryan Boyd: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Ryan Boyd: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Maryland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Vladimir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Lenin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Emperor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Claudius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invigorating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satisfaction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assemble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puzzle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satisfying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rewarding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Shackleton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Paul Firth: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2021-07-08_Proto_Podcast_diagnosing-long-dead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