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Waldinger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unparalleled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quarantine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lockdown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reinvention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reinventing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Waldinger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psychodynamic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descendants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1938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Waldinger's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entitled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Waldinger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noteworthy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1980s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warmth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quarantine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elbows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nerves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/7.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annoyance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irritably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funneled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shelters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taxi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maxims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brainstorm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sheltering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sheltering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frightened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demoralized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styles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styles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styles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styles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integration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solidarity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balconies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gestures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Buddhism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sheltering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Buddhism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impermanence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April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impermanence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interconnectedness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Buddhism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interconnectedness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interconnectedness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impermanence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interconnectedness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foisted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quarantine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quarantine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congregation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quarantine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Waldinger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Robert Wald...: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2020-04-23_Proto_Podcast_good-life-under-lockdown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