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[Algier 00:00:07]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Jordan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millennium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Canada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hotspots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Kenton White: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precursors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Jordan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neurodevelopmental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painstaking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databases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accuracy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extraordinary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judgment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lethal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weapons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judgment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weaknesses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weaknesses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Harvard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heroic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365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sobering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category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integrating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enormous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repository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method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supervised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algorithm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distinguish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distinguish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attempts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intuition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judgment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suggested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osteomyelitis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hepatitis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integrated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alerted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judgment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evaluation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pedigree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Canadians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Canada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February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ambitious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Symbolics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Ottawa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Canadians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Symbolics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Ottawa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Kenton White: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Kenton White: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accomplishments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Kenton White: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forecasting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Canadian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Brexit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kidding.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Kenton White: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fabulous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Kenton White: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randomized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Reddit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forums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geographies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Canadian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Kenton White: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Kenton White: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consulted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indicator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empowered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Kenton White: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bottleneck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bottlenecks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statistical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tweets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bottleneck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accuracy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indicators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emphasize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Kenton White: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preconceptions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ensuring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Kenton White: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geographic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hotspots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Kenton White: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Canada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northern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northern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indigenous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concentration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tragedy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excellent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precursors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tragedy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Canada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Kenton White: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Symbolics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Jordan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neurodevelopmental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forums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undoubtedly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heritable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incorporated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mobile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smartphones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capturing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interpretable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purposes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habits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assessments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questionnaires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inputted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standardized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ebb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brilliant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Kenton's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replacing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judgment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domestic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domestic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methods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domestic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thousand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traumatic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traumatic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PTSD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distinction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bipolar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dilemma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bipolar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bipolar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antidepressant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Jordan Smol...: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Chelsea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2019-01-10_Proto_Podcast_ai-save-us-from-despair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