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epidemics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 Stevens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characteristic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Stevens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pump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outbreaks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hospitalizations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thousands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calculating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approximately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estimates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Harvard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forefront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outwit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circulating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Southern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hemisphere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Australia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Southern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hemisphere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1930s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surmise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reconstructed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tuberculosis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theatrical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gatherings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outdoor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enormous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antiviral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antibiotics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circumnavigate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globe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worldwide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dispatches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either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HIV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/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swiftly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soldiers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zone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catastrophe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ambitiously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anniversary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Stevens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Jessica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Taaffe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microbiologist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Allergy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Vanderbilt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coauthor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Manchester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Democrat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February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13th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Grossman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Matthews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Grossman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Mexico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Grossman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pneumonia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poisoning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acknowledged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draft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$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Thursday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afternoon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Manchester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Grossman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puzzling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 Stevens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February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ultimately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patriotic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hometowns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soldiers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Sentinel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February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26th,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coryza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pharyngitis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tonsillitis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tuberculosis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venturing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sneezer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invisible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prevalence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pneumonia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soldiers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barracks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sanitary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military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cantonments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 Stevens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April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comprehended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confinements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sanitary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overestimate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Associated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August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17th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garden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variety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handkerchief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oscillatory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restraint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Commissioner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Copeland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announced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affliction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Norwegian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steamship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suspected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oscillatory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 Stevens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August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 Stevens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August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characteristic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 Stevens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September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October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echo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noticeable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echo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optimistic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 Stevens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October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Independent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Dakota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Dakota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Spanish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Saturday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occasion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prevalent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westward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Thursday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military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appropriated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dollars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claimed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distributed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occasion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alarm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 Stevens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Americans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incarcerated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treasonous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expressions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expressions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 Stevens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appreciate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circumstances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soldiers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mobilizing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quarters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embargo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blunted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tempting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situations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influenza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majority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virulent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dangerous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outbreak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antivirals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antibiotics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surveillance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prepare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cautiously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optimistic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cautiously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optimistic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pandemics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hopefully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types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virus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conserved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stimulate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immune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universal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Martin Hers...: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 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protomag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2018-07-02_Proto_Podcast_100-year-shadow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