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acquiring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therapeutic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Museum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puzzling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Gallup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decriminalization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recreational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Colorado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Legislature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recreational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commissioned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Legislators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longitudinal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IQ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conclusions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incentivizing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Gilman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acquiring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adolescents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dumpster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legislature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grassroots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tobacco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advertising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cigarettes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advertise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Adolescents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illicit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cocaine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alcohol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tobacco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shadows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confronted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Randi Schuster: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Eden Evans: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gravitated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marijuana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cunningly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cannabis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decriminalizing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unsanctioned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breakthroughs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Lewis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Lybrand: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paralyzed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nightmare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enabled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GitHub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Francisco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prerequisite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Lybrand: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components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hashtag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#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wearenotwaiting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hashtag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manufacture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Lybrand: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glucose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pancreas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Lybrand: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Scott Lybrand: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Dana Lewis: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Scott's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endocrinologists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grappling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thorny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Angler: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Etcoff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.com,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2017-11-16_Proto_Podcast_pot-and-teens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